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51EA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4: Community Voice and Ethical Engagement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4E3415E2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77107A63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Proposals must move away from harmful deficit framing to celebrate community assets and respect rhetorical agency.</w:t>
            </w:r>
          </w:p>
        </w:tc>
      </w:tr>
    </w:tbl>
    <w:p w14:paraId="3F386AEC" w14:textId="77777777" w:rsidR="009C6694" w:rsidRDefault="009C6694"/>
    <w:p w14:paraId="726AC82F" w14:textId="29CB16BD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058E94DC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can AI help map local stakeholders, networks, and potential community partners in your region?</w:t>
      </w:r>
    </w:p>
    <w:p w14:paraId="49F1710C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E8AAAE1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digital mapping or demographic search engines will you use to collect objective community data?</w:t>
      </w:r>
    </w:p>
    <w:p w14:paraId="38CA6B8E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88CFD0E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identify 'hard-to-count' (HTC) or hidden populations using digital data repositories?</w:t>
      </w:r>
    </w:p>
    <w:p w14:paraId="63D4CD16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5CCBE60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security measures will you implement when storing demographic and personal narrative data from participants?</w:t>
      </w:r>
    </w:p>
    <w:p w14:paraId="4AB04C9B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877A727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can you use conversational tools to brainstorm inclusive outreach strategies that bridge technological divides?</w:t>
      </w:r>
    </w:p>
    <w:p w14:paraId="515482FF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23245D5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1E457372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4DADC403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demographic analyst. Based on our target region: [Insert Region/Zip Codes], help me identify potential hard-to-count (HTC) populations, language barriers, and accessibility issues we should address in our grant design.</w:t>
            </w:r>
          </w:p>
        </w:tc>
      </w:tr>
    </w:tbl>
    <w:p w14:paraId="38A6096C" w14:textId="150CC4F7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00D14" w14:textId="77777777" w:rsidR="00B6266E" w:rsidRDefault="00B6266E">
      <w:pPr>
        <w:spacing w:after="0" w:line="240" w:lineRule="auto"/>
      </w:pPr>
      <w:r>
        <w:separator/>
      </w:r>
    </w:p>
  </w:endnote>
  <w:endnote w:type="continuationSeparator" w:id="0">
    <w:p w14:paraId="4CC3A324" w14:textId="77777777" w:rsidR="00B6266E" w:rsidRDefault="00B62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4498" w14:textId="77777777" w:rsidR="00B6266E" w:rsidRDefault="00B6266E">
      <w:pPr>
        <w:spacing w:after="0" w:line="240" w:lineRule="auto"/>
      </w:pPr>
      <w:r>
        <w:separator/>
      </w:r>
    </w:p>
  </w:footnote>
  <w:footnote w:type="continuationSeparator" w:id="0">
    <w:p w14:paraId="438475F3" w14:textId="77777777" w:rsidR="00B6266E" w:rsidRDefault="00B62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54C4"/>
    <w:rsid w:val="00625F54"/>
    <w:rsid w:val="007469F0"/>
    <w:rsid w:val="00825EC9"/>
    <w:rsid w:val="009230EA"/>
    <w:rsid w:val="009C6694"/>
    <w:rsid w:val="00AA1D8D"/>
    <w:rsid w:val="00B47730"/>
    <w:rsid w:val="00B6266E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2026-08-25T03:54:00Z</dcterms:modified>
  <cp:category/>
</cp:coreProperties>
</file>